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7" w:rsidRPr="008D4C47" w:rsidRDefault="00E32BEF" w:rsidP="008D4C47">
      <w:pPr>
        <w:jc w:val="center"/>
        <w:rPr>
          <w:b/>
          <w:bCs/>
          <w:lang w:val="en-GB" w:bidi="fa-IR"/>
        </w:rPr>
      </w:pPr>
      <w:r w:rsidRPr="00E32BEF">
        <w:rPr>
          <w:noProof/>
        </w:rPr>
        <w:pict>
          <v:rect id="_x0000_s1039" style="position:absolute;left:0;text-align:left;margin-left:450pt;margin-top:65.7pt;width:8.95pt;height:240pt;z-index:251659264;mso-position-vertical-relative:page" fillcolor="#060" stroked="f">
            <v:fill rotate="t" focus="100%" type="gradient"/>
            <w10:wrap anchorx="page" anchory="page"/>
          </v:rect>
        </w:pict>
      </w:r>
      <w:r w:rsidRPr="00E32BEF">
        <w:rPr>
          <w:noProof/>
        </w:rPr>
        <w:pict>
          <v:rect id="_x0000_s1038" style="position:absolute;left:0;text-align:left;margin-left:450pt;margin-top:65.7pt;width:36pt;height:162pt;z-index:251658240;mso-position-vertical-relative:page" stroked="f">
            <v:textbox style="layout-flow:vertical;mso-layout-flow-alt:bottom-to-top;mso-next-textbox:#_x0000_s1038">
              <w:txbxContent>
                <w:p w:rsidR="007A5923" w:rsidRPr="005947D6" w:rsidRDefault="007A5923" w:rsidP="007A5923">
                  <w:pPr>
                    <w:rPr>
                      <w:b/>
                      <w:bCs/>
                      <w:color w:val="800000"/>
                      <w:szCs w:val="24"/>
                      <w:rtl/>
                      <w:lang w:val="en-GB" w:bidi="fa-IR"/>
                    </w:rPr>
                  </w:pPr>
                  <w:r w:rsidRPr="005947D6">
                    <w:rPr>
                      <w:rFonts w:hint="cs"/>
                      <w:b/>
                      <w:bCs/>
                      <w:color w:val="800000"/>
                      <w:szCs w:val="24"/>
                      <w:rtl/>
                      <w:lang w:val="en-GB" w:bidi="fa-IR"/>
                    </w:rPr>
                    <w:t>معاونت نظارت بر بورس</w:t>
                  </w:r>
                  <w:r w:rsidRPr="005947D6">
                    <w:rPr>
                      <w:rFonts w:hint="eastAsia"/>
                      <w:b/>
                      <w:bCs/>
                      <w:color w:val="800000"/>
                      <w:szCs w:val="24"/>
                      <w:rtl/>
                      <w:lang w:val="en-GB" w:bidi="fa-IR"/>
                    </w:rPr>
                    <w:t>‌ها و ناشران</w:t>
                  </w:r>
                </w:p>
              </w:txbxContent>
            </v:textbox>
            <w10:wrap anchorx="page" anchory="page"/>
          </v:rect>
        </w:pict>
      </w:r>
      <w:r w:rsidR="006B3D15">
        <w:rPr>
          <w:b/>
          <w:bCs/>
          <w:lang w:val="en-GB" w:bidi="fa-IR"/>
        </w:rPr>
        <w:t xml:space="preserve"> </w:t>
      </w:r>
      <w:r w:rsidR="008D4C47" w:rsidRPr="008D4C47">
        <w:rPr>
          <w:rFonts w:hint="cs"/>
          <w:b/>
          <w:bCs/>
          <w:rtl/>
          <w:lang w:val="en-GB" w:bidi="fa-IR"/>
        </w:rPr>
        <w:t>بسمه</w:t>
      </w:r>
      <w:r w:rsidR="008D4C47" w:rsidRPr="008D4C47">
        <w:rPr>
          <w:rFonts w:hint="eastAsia"/>
          <w:b/>
          <w:bCs/>
          <w:rtl/>
          <w:lang w:val="en-GB" w:bidi="fa-IR"/>
        </w:rPr>
        <w:t>‌</w:t>
      </w:r>
      <w:r w:rsidR="008D4C47" w:rsidRPr="008D4C47">
        <w:rPr>
          <w:rFonts w:hint="cs"/>
          <w:b/>
          <w:bCs/>
          <w:rtl/>
          <w:lang w:val="en-GB" w:bidi="fa-IR"/>
        </w:rPr>
        <w:t>تعالی</w:t>
      </w:r>
    </w:p>
    <w:p w:rsidR="008D4C47" w:rsidRDefault="00E32BEF">
      <w:pPr>
        <w:rPr>
          <w:lang w:val="en-GB" w:bidi="fa-IR"/>
        </w:rPr>
      </w:pPr>
      <w:r>
        <w:rPr>
          <w:noProof/>
        </w:rPr>
        <w:pict>
          <v:rect id="_x0000_s1034" style="position:absolute;left:0;text-align:left;margin-left:-23.25pt;margin-top:87.3pt;width:158.25pt;height:54pt;z-index:251657216;mso-position-vertical-relative:page" stroked="f">
            <v:textbox>
              <w:txbxContent>
                <w:p w:rsidR="005D09A3" w:rsidRPr="009E5D94" w:rsidRDefault="005D09A3" w:rsidP="00AF3ADC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</w:t>
                  </w:r>
                  <w:r w:rsidRPr="009E5D94">
                    <w:rPr>
                      <w:rFonts w:hint="cs"/>
                      <w:rtl/>
                      <w:lang w:bidi="fa-IR"/>
                    </w:rPr>
                    <w:t>:</w:t>
                  </w:r>
                  <w:r w:rsidR="000B13AF" w:rsidRPr="009E5D94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9C30EA" w:rsidRPr="009E5D94">
                    <w:rPr>
                      <w:rFonts w:hint="cs"/>
                      <w:rtl/>
                      <w:lang w:bidi="fa-IR"/>
                    </w:rPr>
                    <w:t xml:space="preserve">  </w:t>
                  </w:r>
                  <w:r w:rsidR="00AF3ADC">
                    <w:rPr>
                      <w:lang w:bidi="fa-IR"/>
                    </w:rPr>
                    <w:t>26</w:t>
                  </w:r>
                  <w:r w:rsidR="00275414" w:rsidRPr="009E5D94">
                    <w:rPr>
                      <w:rFonts w:hint="cs"/>
                      <w:rtl/>
                      <w:lang w:bidi="fa-IR"/>
                    </w:rPr>
                    <w:t>/</w:t>
                  </w:r>
                  <w:r w:rsidR="005B49F5">
                    <w:rPr>
                      <w:lang w:bidi="fa-IR"/>
                    </w:rPr>
                    <w:t>12</w:t>
                  </w:r>
                  <w:r w:rsidR="009C30EA" w:rsidRPr="009E5D94">
                    <w:rPr>
                      <w:rFonts w:hint="cs"/>
                      <w:rtl/>
                      <w:lang w:bidi="fa-IR"/>
                    </w:rPr>
                    <w:t>/13</w:t>
                  </w:r>
                  <w:r w:rsidR="00571CB5">
                    <w:rPr>
                      <w:rFonts w:hint="cs"/>
                      <w:rtl/>
                      <w:lang w:bidi="fa-IR"/>
                    </w:rPr>
                    <w:t>9</w:t>
                  </w:r>
                  <w:r w:rsidR="00737BE9">
                    <w:rPr>
                      <w:rFonts w:hint="cs"/>
                      <w:rtl/>
                      <w:lang w:bidi="fa-IR"/>
                    </w:rPr>
                    <w:t>1</w:t>
                  </w:r>
                </w:p>
                <w:p w:rsidR="005D09A3" w:rsidRDefault="009C30EA" w:rsidP="00AF3ADC">
                  <w:pPr>
                    <w:rPr>
                      <w:lang w:bidi="fa-IR"/>
                    </w:rPr>
                  </w:pPr>
                  <w:r w:rsidRPr="009E5D94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DA1B46" w:rsidRPr="009E5D94">
                    <w:rPr>
                      <w:rFonts w:hint="cs"/>
                      <w:rtl/>
                      <w:lang w:bidi="fa-IR"/>
                    </w:rPr>
                    <w:t>کد</w:t>
                  </w:r>
                  <w:r w:rsidR="005D09A3" w:rsidRPr="009E5D94">
                    <w:rPr>
                      <w:rFonts w:hint="cs"/>
                      <w:rtl/>
                      <w:lang w:bidi="fa-IR"/>
                    </w:rPr>
                    <w:t>:</w:t>
                  </w:r>
                  <w:r w:rsidR="00DA1B46" w:rsidRPr="009E5D94">
                    <w:rPr>
                      <w:rFonts w:hint="cs"/>
                      <w:rtl/>
                      <w:lang w:bidi="fa-IR"/>
                    </w:rPr>
                    <w:t xml:space="preserve">    </w:t>
                  </w:r>
                  <w:r w:rsidR="00AF3ADC">
                    <w:rPr>
                      <w:lang w:bidi="fa-IR"/>
                    </w:rPr>
                    <w:t>117</w:t>
                  </w:r>
                  <w:r w:rsidR="00DA1B46" w:rsidRPr="009E5D94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DA1B46" w:rsidRPr="009E5D94">
                    <w:rPr>
                      <w:lang w:bidi="fa-IR"/>
                    </w:rPr>
                    <w:t xml:space="preserve">   DPM-</w:t>
                  </w:r>
                  <w:r w:rsidR="00FC7EE7" w:rsidRPr="009E5D94">
                    <w:rPr>
                      <w:lang w:bidi="fa-IR"/>
                    </w:rPr>
                    <w:t>I</w:t>
                  </w:r>
                  <w:r w:rsidR="00DA1B46" w:rsidRPr="009E5D94">
                    <w:rPr>
                      <w:lang w:bidi="fa-IR"/>
                    </w:rPr>
                    <w:t>OP-</w:t>
                  </w:r>
                  <w:r w:rsidR="00422254">
                    <w:rPr>
                      <w:lang w:bidi="fa-IR"/>
                    </w:rPr>
                    <w:t>9</w:t>
                  </w:r>
                  <w:r w:rsidR="00737BE9">
                    <w:rPr>
                      <w:lang w:bidi="fa-IR"/>
                    </w:rPr>
                    <w:t>1</w:t>
                  </w:r>
                  <w:r w:rsidR="00DA1B46" w:rsidRPr="009E5D94">
                    <w:rPr>
                      <w:lang w:bidi="fa-IR"/>
                    </w:rPr>
                    <w:t>A</w:t>
                  </w:r>
                  <w:r w:rsidR="00DA1B46">
                    <w:rPr>
                      <w:lang w:bidi="fa-IR"/>
                    </w:rPr>
                    <w:t>-</w:t>
                  </w:r>
                </w:p>
              </w:txbxContent>
            </v:textbox>
            <w10:wrap anchorx="page" anchory="page"/>
          </v:rect>
        </w:pict>
      </w:r>
      <w:r w:rsidR="00C56BA7">
        <w:rPr>
          <w:noProof/>
          <w:lang w:bidi="fa-I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4467225</wp:posOffset>
            </wp:positionH>
            <wp:positionV relativeFrom="page">
              <wp:posOffset>1000760</wp:posOffset>
            </wp:positionV>
            <wp:extent cx="1143000" cy="857250"/>
            <wp:effectExtent l="19050" t="0" r="0" b="0"/>
            <wp:wrapNone/>
            <wp:docPr id="2" name="Picture 2" descr="clip_image001_120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1_120x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47" w:rsidRDefault="008D4C47">
      <w:pPr>
        <w:rPr>
          <w:lang w:val="en-GB" w:bidi="fa-IR"/>
        </w:rPr>
      </w:pPr>
    </w:p>
    <w:p w:rsidR="00D251E0" w:rsidRDefault="00D251E0">
      <w:pPr>
        <w:rPr>
          <w:rtl/>
          <w:lang w:bidi="fa-IR"/>
        </w:rPr>
      </w:pPr>
    </w:p>
    <w:p w:rsidR="008D4C47" w:rsidRDefault="008D4C47" w:rsidP="003769EE">
      <w:pPr>
        <w:jc w:val="center"/>
        <w:rPr>
          <w:rtl/>
          <w:lang w:bidi="fa-IR"/>
        </w:rPr>
      </w:pPr>
    </w:p>
    <w:p w:rsidR="0032142C" w:rsidRDefault="00E32BEF" w:rsidP="0032142C">
      <w:pPr>
        <w:rPr>
          <w:rFonts w:cs="B Tabassom"/>
          <w:b/>
          <w:bCs/>
          <w:sz w:val="28"/>
          <w:rtl/>
          <w:lang w:val="en-GB" w:bidi="fa-IR"/>
        </w:rPr>
      </w:pPr>
      <w:r>
        <w:rPr>
          <w:rFonts w:cs="B Tabassom"/>
          <w:b/>
          <w:bCs/>
          <w:noProof/>
          <w:sz w:val="28"/>
          <w:rtl/>
        </w:rPr>
        <w:pict>
          <v:roundrect id="_x0000_s1040" style="position:absolute;left:0;text-align:left;margin-left:197.7pt;margin-top:18.9pt;width:230.25pt;height:25.75pt;flip:y;z-index:251660288" arcsize="10923f" fillcolor="#eee" stroked="f">
            <v:shadow on="t" color="#333" opacity=".5" offset2="-8pt,-8pt"/>
            <v:textbox style="mso-next-textbox:#_x0000_s1040">
              <w:txbxContent>
                <w:p w:rsidR="006F3F43" w:rsidRPr="00422254" w:rsidRDefault="00571CB5" w:rsidP="00422254">
                  <w:pPr>
                    <w:spacing w:line="192" w:lineRule="auto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bookmarkStart w:id="0" w:name="OLE_LINK22"/>
                  <w:bookmarkStart w:id="1" w:name="OLE_LINK23"/>
                  <w:bookmarkStart w:id="2" w:name="_Hlk292824507"/>
                  <w:bookmarkStart w:id="3" w:name="OLE_LINK27"/>
                  <w:bookmarkStart w:id="4" w:name="OLE_LINK28"/>
                  <w:bookmarkStart w:id="5" w:name="_Hlk292825711"/>
                  <w:bookmarkStart w:id="6" w:name="OLE_LINK24"/>
                  <w:bookmarkStart w:id="7" w:name="OLE_LINK25"/>
                  <w:bookmarkStart w:id="8" w:name="OLE_LINK26"/>
                  <w:r w:rsidRPr="0042225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ادارۀ نظارت بر انتشار و ثبت اوراق بهادار سرمایه‌ای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</w:p>
              </w:txbxContent>
            </v:textbox>
          </v:roundrect>
        </w:pict>
      </w:r>
    </w:p>
    <w:p w:rsidR="0032142C" w:rsidRPr="00CC5944" w:rsidRDefault="00FB7D3F" w:rsidP="00FB7D3F">
      <w:pPr>
        <w:tabs>
          <w:tab w:val="left" w:pos="3119"/>
        </w:tabs>
        <w:ind w:left="-136"/>
        <w:rPr>
          <w:rFonts w:cs="B Tabassom"/>
          <w:b/>
          <w:bCs/>
          <w:sz w:val="28"/>
          <w:rtl/>
          <w:lang w:val="en-GB" w:bidi="fa-IR"/>
        </w:rPr>
      </w:pPr>
      <w:r>
        <w:rPr>
          <w:rFonts w:cs="B Tabassom"/>
          <w:b/>
          <w:bCs/>
          <w:sz w:val="28"/>
          <w:rtl/>
          <w:lang w:val="en-GB" w:bidi="fa-IR"/>
        </w:rPr>
        <w:tab/>
      </w:r>
    </w:p>
    <w:p w:rsidR="0032142C" w:rsidRDefault="0032142C" w:rsidP="0032142C">
      <w:pPr>
        <w:jc w:val="center"/>
        <w:rPr>
          <w:rFonts w:cs="B Tabassom"/>
          <w:b/>
          <w:bCs/>
          <w:sz w:val="36"/>
          <w:szCs w:val="36"/>
          <w:rtl/>
          <w:lang w:bidi="fa-IR"/>
        </w:rPr>
      </w:pPr>
    </w:p>
    <w:p w:rsidR="008D4C47" w:rsidRPr="0032142C" w:rsidRDefault="0032142C" w:rsidP="006D1E3D">
      <w:pPr>
        <w:jc w:val="center"/>
        <w:rPr>
          <w:rFonts w:cs="B Tabassom"/>
          <w:b/>
          <w:bCs/>
          <w:sz w:val="36"/>
          <w:szCs w:val="36"/>
          <w:rtl/>
          <w:lang w:bidi="fa-IR"/>
        </w:rPr>
      </w:pPr>
      <w:r w:rsidRPr="0032142C">
        <w:rPr>
          <w:rFonts w:cs="B Tabassom" w:hint="cs"/>
          <w:b/>
          <w:bCs/>
          <w:sz w:val="36"/>
          <w:szCs w:val="36"/>
          <w:rtl/>
          <w:lang w:bidi="fa-IR"/>
        </w:rPr>
        <w:t>ا</w:t>
      </w:r>
      <w:r w:rsidR="006D1E3D">
        <w:rPr>
          <w:rFonts w:cs="B Tabassom" w:hint="cs"/>
          <w:b/>
          <w:bCs/>
          <w:sz w:val="36"/>
          <w:szCs w:val="36"/>
          <w:rtl/>
          <w:lang w:bidi="fa-IR"/>
        </w:rPr>
        <w:t>طلاعی</w:t>
      </w:r>
      <w:r w:rsidRPr="0032142C">
        <w:rPr>
          <w:rFonts w:cs="B Tabassom" w:hint="cs"/>
          <w:b/>
          <w:bCs/>
          <w:sz w:val="36"/>
          <w:szCs w:val="36"/>
          <w:rtl/>
          <w:lang w:bidi="fa-IR"/>
        </w:rPr>
        <w:t xml:space="preserve">ۀ صدور مجوز </w:t>
      </w:r>
      <w:r w:rsidR="00AD646A">
        <w:rPr>
          <w:rFonts w:cs="B Tabassom" w:hint="cs"/>
          <w:b/>
          <w:bCs/>
          <w:sz w:val="36"/>
          <w:szCs w:val="36"/>
          <w:rtl/>
          <w:lang w:bidi="fa-IR"/>
        </w:rPr>
        <w:t>افزایش سرمایه</w:t>
      </w:r>
    </w:p>
    <w:p w:rsidR="005D09A3" w:rsidRDefault="005D09A3">
      <w:pPr>
        <w:rPr>
          <w:rtl/>
          <w:lang w:bidi="fa-IR"/>
        </w:rPr>
      </w:pPr>
    </w:p>
    <w:p w:rsidR="00547F76" w:rsidRDefault="00547F76" w:rsidP="001041F4">
      <w:pPr>
        <w:ind w:left="44"/>
        <w:jc w:val="lowKashida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در اجرای قانون بازار اوراق بهادار جمهوری اسلامی ایران (مصوب آذرماه 1384)، تقاضای افزایش سرمایه و انتشار سهام جدید </w:t>
      </w:r>
      <w:r w:rsidR="005B09B9" w:rsidRPr="005B09B9">
        <w:rPr>
          <w:rFonts w:hint="cs"/>
          <w:b/>
          <w:bCs/>
          <w:sz w:val="28"/>
          <w:rtl/>
          <w:lang w:bidi="fa-IR"/>
        </w:rPr>
        <w:t xml:space="preserve">شرکت </w:t>
      </w:r>
      <w:bookmarkStart w:id="9" w:name="OLE_LINK31"/>
      <w:bookmarkStart w:id="10" w:name="OLE_LINK32"/>
      <w:r w:rsidR="001041F4">
        <w:rPr>
          <w:rFonts w:hint="cs"/>
          <w:b/>
          <w:bCs/>
          <w:sz w:val="28"/>
          <w:rtl/>
          <w:lang w:bidi="fa-IR"/>
        </w:rPr>
        <w:t>بیمة آسیا</w:t>
      </w:r>
      <w:r w:rsidR="009455FF">
        <w:rPr>
          <w:rFonts w:hint="cs"/>
          <w:b/>
          <w:bCs/>
          <w:sz w:val="28"/>
          <w:rtl/>
          <w:lang w:bidi="fa-IR"/>
        </w:rPr>
        <w:t xml:space="preserve"> </w:t>
      </w:r>
      <w:bookmarkEnd w:id="9"/>
      <w:bookmarkEnd w:id="10"/>
      <w:r w:rsidR="00FC7EE7" w:rsidRPr="00606AA6">
        <w:rPr>
          <w:rFonts w:hint="cs"/>
          <w:b/>
          <w:bCs/>
          <w:sz w:val="28"/>
          <w:rtl/>
          <w:lang w:bidi="fa-IR"/>
        </w:rPr>
        <w:t>(</w:t>
      </w:r>
      <w:r w:rsidRPr="00606AA6">
        <w:rPr>
          <w:rFonts w:hint="cs"/>
          <w:b/>
          <w:bCs/>
          <w:sz w:val="28"/>
          <w:rtl/>
          <w:lang w:bidi="fa-IR"/>
        </w:rPr>
        <w:t>سهامی</w:t>
      </w:r>
      <w:r w:rsidR="00724875" w:rsidRPr="00606AA6">
        <w:rPr>
          <w:b/>
          <w:bCs/>
          <w:sz w:val="28"/>
          <w:rtl/>
          <w:lang w:bidi="fa-IR"/>
        </w:rPr>
        <w:softHyphen/>
      </w:r>
      <w:r w:rsidRPr="00606AA6">
        <w:rPr>
          <w:rFonts w:hint="cs"/>
          <w:b/>
          <w:bCs/>
          <w:sz w:val="28"/>
          <w:rtl/>
          <w:lang w:bidi="fa-IR"/>
        </w:rPr>
        <w:t>عام</w:t>
      </w:r>
      <w:r w:rsidR="00FC7EE7" w:rsidRPr="00606AA6">
        <w:rPr>
          <w:rFonts w:hint="cs"/>
          <w:b/>
          <w:bCs/>
          <w:sz w:val="28"/>
          <w:rtl/>
          <w:lang w:bidi="fa-IR"/>
        </w:rPr>
        <w:t>)</w:t>
      </w:r>
      <w:r w:rsidRPr="00606AA6">
        <w:rPr>
          <w:rFonts w:hint="cs"/>
          <w:b/>
          <w:bCs/>
          <w:sz w:val="28"/>
          <w:rtl/>
          <w:lang w:bidi="fa-IR"/>
        </w:rPr>
        <w:t xml:space="preserve">، </w:t>
      </w:r>
      <w:r>
        <w:rPr>
          <w:rFonts w:hint="cs"/>
          <w:sz w:val="28"/>
          <w:rtl/>
          <w:lang w:bidi="fa-IR"/>
        </w:rPr>
        <w:t>در این سازمان مورد بررسی قرار گرفت. بر اساس رسیدگی انجام شده، مواردی حاکی از مغایرت با قوانین و مقررات مربوط در انتشار سهام ملاحظه نگردیده و افزایش سرمایه با مشخصات زیر و با رعایت قوانین و مقررات مربوطه، از نظر این سازمان بلامانع می</w:t>
      </w:r>
      <w:r>
        <w:rPr>
          <w:rFonts w:hint="eastAsia"/>
          <w:sz w:val="28"/>
          <w:rtl/>
          <w:lang w:bidi="fa-IR"/>
        </w:rPr>
        <w:t>‌باشد.</w:t>
      </w:r>
      <w:r>
        <w:rPr>
          <w:rFonts w:hint="cs"/>
          <w:sz w:val="28"/>
          <w:rtl/>
          <w:lang w:bidi="fa-IR"/>
        </w:rPr>
        <w:t xml:space="preserve"> </w:t>
      </w:r>
    </w:p>
    <w:p w:rsidR="00547F76" w:rsidRDefault="00547F76" w:rsidP="00233303">
      <w:pPr>
        <w:ind w:left="44"/>
        <w:jc w:val="lowKashida"/>
        <w:rPr>
          <w:sz w:val="28"/>
          <w:rtl/>
          <w:lang w:bidi="fa-IR"/>
        </w:rPr>
      </w:pPr>
    </w:p>
    <w:p w:rsidR="00547F76" w:rsidRDefault="00547F76" w:rsidP="001041F4">
      <w:pPr>
        <w:ind w:left="44"/>
        <w:rPr>
          <w:b/>
          <w:bCs/>
          <w:i/>
          <w:iCs/>
          <w:szCs w:val="24"/>
          <w:rtl/>
          <w:lang w:bidi="fa-IR"/>
        </w:rPr>
      </w:pPr>
      <w:r>
        <w:rPr>
          <w:rFonts w:hint="cs"/>
          <w:sz w:val="28"/>
          <w:rtl/>
          <w:lang w:bidi="fa-IR"/>
        </w:rPr>
        <w:t>تعداد سهام قابل انتشار:</w:t>
      </w:r>
      <w:r w:rsidR="006B3D15">
        <w:rPr>
          <w:rFonts w:hint="cs"/>
          <w:sz w:val="28"/>
          <w:rtl/>
          <w:lang w:bidi="fa-IR"/>
        </w:rPr>
        <w:t xml:space="preserve"> </w:t>
      </w:r>
      <w:r w:rsidR="001041F4">
        <w:rPr>
          <w:rFonts w:hint="cs"/>
          <w:b/>
          <w:bCs/>
          <w:i/>
          <w:iCs/>
          <w:szCs w:val="24"/>
          <w:rtl/>
          <w:lang w:bidi="fa-IR"/>
        </w:rPr>
        <w:t>845ر1 میلیون</w:t>
      </w:r>
      <w:r w:rsidR="006B3D15">
        <w:rPr>
          <w:rFonts w:hint="cs"/>
          <w:sz w:val="28"/>
          <w:rtl/>
          <w:lang w:bidi="fa-IR"/>
        </w:rPr>
        <w:t xml:space="preserve"> </w:t>
      </w:r>
      <w:r w:rsidR="009C6968">
        <w:rPr>
          <w:rFonts w:hint="cs"/>
          <w:b/>
          <w:bCs/>
          <w:i/>
          <w:iCs/>
          <w:szCs w:val="24"/>
          <w:rtl/>
          <w:lang w:bidi="fa-IR"/>
        </w:rPr>
        <w:t>سهم</w:t>
      </w:r>
    </w:p>
    <w:p w:rsidR="007A5923" w:rsidRPr="007A5923" w:rsidRDefault="007A5923" w:rsidP="0066710E">
      <w:pPr>
        <w:ind w:left="44"/>
        <w:rPr>
          <w:sz w:val="28"/>
          <w:rtl/>
          <w:lang w:bidi="fa-IR"/>
        </w:rPr>
      </w:pPr>
      <w:r w:rsidRPr="007A5923">
        <w:rPr>
          <w:rFonts w:hint="cs"/>
          <w:sz w:val="28"/>
          <w:rtl/>
          <w:lang w:bidi="fa-IR"/>
        </w:rPr>
        <w:t xml:space="preserve">ارزش اسمی هر سهم: </w:t>
      </w:r>
      <w:r w:rsidRPr="007A1AE9">
        <w:rPr>
          <w:rFonts w:hint="cs"/>
          <w:b/>
          <w:bCs/>
          <w:i/>
          <w:iCs/>
          <w:szCs w:val="24"/>
          <w:rtl/>
          <w:lang w:bidi="fa-IR"/>
        </w:rPr>
        <w:t>000</w:t>
      </w:r>
      <w:r w:rsidR="0066710E">
        <w:rPr>
          <w:rFonts w:hint="cs"/>
          <w:b/>
          <w:bCs/>
          <w:i/>
          <w:iCs/>
          <w:szCs w:val="24"/>
          <w:rtl/>
          <w:lang w:bidi="fa-IR"/>
        </w:rPr>
        <w:t>ر</w:t>
      </w:r>
      <w:r w:rsidRPr="007A1AE9">
        <w:rPr>
          <w:rFonts w:hint="cs"/>
          <w:b/>
          <w:bCs/>
          <w:i/>
          <w:iCs/>
          <w:szCs w:val="24"/>
          <w:rtl/>
          <w:lang w:bidi="fa-IR"/>
        </w:rPr>
        <w:t>1 ریال</w:t>
      </w:r>
    </w:p>
    <w:p w:rsidR="00547F76" w:rsidRDefault="00547F76" w:rsidP="001041F4">
      <w:pPr>
        <w:ind w:left="44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مبلغ افزایش سرمایه</w:t>
      </w:r>
      <w:r w:rsidRPr="00547F76">
        <w:rPr>
          <w:rFonts w:hint="cs"/>
          <w:szCs w:val="24"/>
          <w:rtl/>
          <w:lang w:bidi="fa-IR"/>
        </w:rPr>
        <w:t>:</w:t>
      </w:r>
      <w:r w:rsidR="00EF19D0">
        <w:rPr>
          <w:rFonts w:hint="cs"/>
          <w:szCs w:val="24"/>
          <w:rtl/>
          <w:lang w:bidi="fa-IR"/>
        </w:rPr>
        <w:t xml:space="preserve"> </w:t>
      </w:r>
      <w:r w:rsidR="001041F4">
        <w:rPr>
          <w:rFonts w:hint="cs"/>
          <w:b/>
          <w:bCs/>
          <w:i/>
          <w:iCs/>
          <w:szCs w:val="24"/>
          <w:rtl/>
          <w:lang w:bidi="fa-IR"/>
        </w:rPr>
        <w:t>845ر1</w:t>
      </w:r>
      <w:r w:rsidR="00B11899">
        <w:rPr>
          <w:rFonts w:hint="cs"/>
          <w:b/>
          <w:bCs/>
          <w:i/>
          <w:iCs/>
          <w:szCs w:val="24"/>
          <w:rtl/>
          <w:lang w:bidi="fa-IR"/>
        </w:rPr>
        <w:t>م</w:t>
      </w:r>
      <w:r w:rsidR="00233DB8">
        <w:rPr>
          <w:rFonts w:hint="cs"/>
          <w:b/>
          <w:bCs/>
          <w:i/>
          <w:iCs/>
          <w:szCs w:val="24"/>
          <w:rtl/>
          <w:lang w:bidi="fa-IR"/>
        </w:rPr>
        <w:t>یل</w:t>
      </w:r>
      <w:r w:rsidR="00655A4C">
        <w:rPr>
          <w:rFonts w:hint="cs"/>
          <w:b/>
          <w:bCs/>
          <w:i/>
          <w:iCs/>
          <w:szCs w:val="24"/>
          <w:rtl/>
          <w:lang w:bidi="fa-IR"/>
        </w:rPr>
        <w:t>ی</w:t>
      </w:r>
      <w:r w:rsidR="001041F4">
        <w:rPr>
          <w:rFonts w:hint="cs"/>
          <w:b/>
          <w:bCs/>
          <w:i/>
          <w:iCs/>
          <w:szCs w:val="24"/>
          <w:rtl/>
          <w:lang w:bidi="fa-IR"/>
        </w:rPr>
        <w:t>ارد</w:t>
      </w:r>
      <w:r w:rsidR="00B11899">
        <w:rPr>
          <w:rFonts w:hint="cs"/>
          <w:b/>
          <w:bCs/>
          <w:i/>
          <w:iCs/>
          <w:szCs w:val="24"/>
          <w:rtl/>
          <w:lang w:bidi="fa-IR"/>
        </w:rPr>
        <w:t xml:space="preserve"> </w:t>
      </w:r>
      <w:r w:rsidR="009C6968" w:rsidRPr="009C6968">
        <w:rPr>
          <w:rFonts w:hint="cs"/>
          <w:b/>
          <w:bCs/>
          <w:i/>
          <w:iCs/>
          <w:szCs w:val="24"/>
          <w:rtl/>
          <w:lang w:bidi="fa-IR"/>
        </w:rPr>
        <w:t>ریال</w:t>
      </w:r>
    </w:p>
    <w:p w:rsidR="00547F76" w:rsidRPr="002A5290" w:rsidRDefault="00547F76" w:rsidP="001041F4">
      <w:pPr>
        <w:ind w:left="44"/>
        <w:jc w:val="both"/>
        <w:rPr>
          <w:b/>
          <w:bCs/>
          <w:i/>
          <w:iCs/>
          <w:szCs w:val="24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منبع تأمین افزایش </w:t>
      </w:r>
      <w:r w:rsidRPr="002C6F02">
        <w:rPr>
          <w:rFonts w:hint="cs"/>
          <w:sz w:val="28"/>
          <w:rtl/>
          <w:lang w:bidi="fa-IR"/>
        </w:rPr>
        <w:t>سرمایه</w:t>
      </w:r>
      <w:r w:rsidR="00C33524">
        <w:rPr>
          <w:rFonts w:hint="cs"/>
          <w:sz w:val="28"/>
          <w:rtl/>
          <w:lang w:bidi="fa-IR"/>
        </w:rPr>
        <w:t>:</w:t>
      </w:r>
      <w:r w:rsidR="00233DB8">
        <w:rPr>
          <w:rFonts w:hint="cs"/>
          <w:b/>
          <w:bCs/>
          <w:i/>
          <w:iCs/>
          <w:szCs w:val="24"/>
          <w:rtl/>
          <w:lang w:bidi="fa-IR"/>
        </w:rPr>
        <w:t xml:space="preserve"> </w:t>
      </w:r>
      <w:r w:rsidR="00655A4C">
        <w:rPr>
          <w:rFonts w:hint="cs"/>
          <w:b/>
          <w:bCs/>
          <w:i/>
          <w:iCs/>
          <w:szCs w:val="24"/>
          <w:rtl/>
          <w:lang w:bidi="fa-IR"/>
        </w:rPr>
        <w:t>مازاد تجدید ارزیابی دارایی‏های ثابت (زمین)</w:t>
      </w:r>
    </w:p>
    <w:p w:rsidR="00CD6AE2" w:rsidRPr="008613C6" w:rsidRDefault="00547F76" w:rsidP="001041F4">
      <w:pPr>
        <w:ind w:left="44"/>
        <w:jc w:val="both"/>
        <w:rPr>
          <w:b/>
          <w:bCs/>
          <w:i/>
          <w:iCs/>
          <w:szCs w:val="24"/>
          <w:rtl/>
          <w:lang w:bidi="fa-IR"/>
        </w:rPr>
      </w:pPr>
      <w:r w:rsidRPr="00571CB5">
        <w:rPr>
          <w:rFonts w:hint="cs"/>
          <w:sz w:val="28"/>
          <w:rtl/>
          <w:lang w:bidi="fa-IR"/>
        </w:rPr>
        <w:t>موضوع افزایش سرمایه</w:t>
      </w:r>
      <w:r w:rsidR="009C6968" w:rsidRPr="00571CB5">
        <w:rPr>
          <w:rFonts w:hint="cs"/>
          <w:sz w:val="28"/>
          <w:rtl/>
          <w:lang w:bidi="fa-IR"/>
        </w:rPr>
        <w:t>:</w:t>
      </w:r>
      <w:r w:rsidR="005A478A">
        <w:rPr>
          <w:rFonts w:hint="cs"/>
          <w:b/>
          <w:bCs/>
          <w:i/>
          <w:iCs/>
          <w:szCs w:val="24"/>
          <w:rtl/>
          <w:lang w:bidi="fa-IR"/>
        </w:rPr>
        <w:t xml:space="preserve"> </w:t>
      </w:r>
      <w:r w:rsidR="00655A4C" w:rsidRPr="00655A4C">
        <w:rPr>
          <w:b/>
          <w:bCs/>
          <w:i/>
          <w:iCs/>
          <w:szCs w:val="24"/>
          <w:rtl/>
          <w:lang w:bidi="fa-IR"/>
        </w:rPr>
        <w:t>اصلاح ساختار مال</w:t>
      </w:r>
      <w:r w:rsidR="00655A4C" w:rsidRPr="00655A4C">
        <w:rPr>
          <w:rFonts w:hint="cs"/>
          <w:b/>
          <w:bCs/>
          <w:i/>
          <w:iCs/>
          <w:szCs w:val="24"/>
          <w:rtl/>
          <w:lang w:bidi="fa-IR"/>
        </w:rPr>
        <w:t>ی</w:t>
      </w:r>
      <w:r w:rsidR="00655A4C" w:rsidRPr="00655A4C">
        <w:rPr>
          <w:b/>
          <w:bCs/>
          <w:i/>
          <w:iCs/>
          <w:szCs w:val="24"/>
          <w:rtl/>
          <w:lang w:bidi="fa-IR"/>
        </w:rPr>
        <w:t xml:space="preserve"> </w:t>
      </w:r>
      <w:r w:rsidR="001041F4" w:rsidRPr="001041F4">
        <w:rPr>
          <w:b/>
          <w:bCs/>
          <w:i/>
          <w:iCs/>
          <w:szCs w:val="24"/>
          <w:rtl/>
          <w:lang w:bidi="fa-IR"/>
        </w:rPr>
        <w:t>در راستا</w:t>
      </w:r>
      <w:r w:rsidR="001041F4" w:rsidRPr="001041F4">
        <w:rPr>
          <w:rFonts w:hint="cs"/>
          <w:b/>
          <w:bCs/>
          <w:i/>
          <w:iCs/>
          <w:szCs w:val="24"/>
          <w:rtl/>
          <w:lang w:bidi="fa-IR"/>
        </w:rPr>
        <w:t>ی</w:t>
      </w:r>
      <w:r w:rsidR="001041F4" w:rsidRPr="001041F4">
        <w:rPr>
          <w:b/>
          <w:bCs/>
          <w:i/>
          <w:iCs/>
          <w:szCs w:val="24"/>
          <w:rtl/>
          <w:lang w:bidi="fa-IR"/>
        </w:rPr>
        <w:t xml:space="preserve"> اجرا</w:t>
      </w:r>
      <w:r w:rsidR="001041F4" w:rsidRPr="001041F4">
        <w:rPr>
          <w:rFonts w:hint="cs"/>
          <w:b/>
          <w:bCs/>
          <w:i/>
          <w:iCs/>
          <w:szCs w:val="24"/>
          <w:rtl/>
          <w:lang w:bidi="fa-IR"/>
        </w:rPr>
        <w:t>ی</w:t>
      </w:r>
      <w:r w:rsidR="001041F4" w:rsidRPr="001041F4">
        <w:rPr>
          <w:b/>
          <w:bCs/>
          <w:i/>
          <w:iCs/>
          <w:szCs w:val="24"/>
          <w:rtl/>
          <w:lang w:bidi="fa-IR"/>
        </w:rPr>
        <w:t xml:space="preserve"> بند 39 قانون بودجة سال 1391 کل کشور و آئ</w:t>
      </w:r>
      <w:r w:rsidR="001041F4" w:rsidRPr="001041F4">
        <w:rPr>
          <w:rFonts w:hint="cs"/>
          <w:b/>
          <w:bCs/>
          <w:i/>
          <w:iCs/>
          <w:szCs w:val="24"/>
          <w:rtl/>
          <w:lang w:bidi="fa-IR"/>
        </w:rPr>
        <w:t>ی</w:t>
      </w:r>
      <w:r w:rsidR="001041F4" w:rsidRPr="001041F4">
        <w:rPr>
          <w:rFonts w:hint="eastAsia"/>
          <w:b/>
          <w:bCs/>
          <w:i/>
          <w:iCs/>
          <w:szCs w:val="24"/>
          <w:rtl/>
          <w:lang w:bidi="fa-IR"/>
        </w:rPr>
        <w:t>ن</w:t>
      </w:r>
      <w:r w:rsidR="001041F4" w:rsidRPr="001041F4">
        <w:rPr>
          <w:b/>
          <w:bCs/>
          <w:i/>
          <w:iCs/>
          <w:szCs w:val="24"/>
          <w:rtl/>
          <w:lang w:bidi="fa-IR"/>
        </w:rPr>
        <w:t xml:space="preserve"> نامة اجرا</w:t>
      </w:r>
      <w:r w:rsidR="001041F4" w:rsidRPr="001041F4">
        <w:rPr>
          <w:rFonts w:hint="cs"/>
          <w:b/>
          <w:bCs/>
          <w:i/>
          <w:iCs/>
          <w:szCs w:val="24"/>
          <w:rtl/>
          <w:lang w:bidi="fa-IR"/>
        </w:rPr>
        <w:t>یی</w:t>
      </w:r>
      <w:r w:rsidR="001041F4" w:rsidRPr="001041F4">
        <w:rPr>
          <w:b/>
          <w:bCs/>
          <w:i/>
          <w:iCs/>
          <w:szCs w:val="24"/>
          <w:rtl/>
          <w:lang w:bidi="fa-IR"/>
        </w:rPr>
        <w:t xml:space="preserve"> مربوطه</w:t>
      </w:r>
    </w:p>
    <w:p w:rsidR="00655A4C" w:rsidRDefault="00655A4C" w:rsidP="00655A4C">
      <w:pPr>
        <w:spacing w:before="100" w:beforeAutospacing="1"/>
        <w:ind w:left="45"/>
        <w:jc w:val="lowKashida"/>
        <w:rPr>
          <w:rFonts w:ascii="Sepehr" w:hAnsi="Sepehr"/>
          <w:sz w:val="28"/>
        </w:rPr>
      </w:pPr>
      <w:r>
        <w:rPr>
          <w:rFonts w:hint="cs"/>
          <w:sz w:val="28"/>
          <w:rtl/>
        </w:rPr>
        <w:t xml:space="preserve">خاطر نشان مي‌سازد، </w:t>
      </w:r>
      <w:r>
        <w:rPr>
          <w:rFonts w:hint="cs"/>
          <w:sz w:val="28"/>
          <w:rtl/>
          <w:lang w:bidi="fa-IR"/>
        </w:rPr>
        <w:t>انجام افزایش سرمایه</w:t>
      </w:r>
      <w:r>
        <w:rPr>
          <w:rFonts w:hint="cs"/>
          <w:sz w:val="28"/>
          <w:rtl/>
        </w:rPr>
        <w:t xml:space="preserve"> حداكثر تا شصت روز پس از تاريخ اين مجوز امكان‌پذير خواهد بود. عدم</w:t>
      </w:r>
      <w:r>
        <w:rPr>
          <w:rFonts w:hint="cs"/>
          <w:sz w:val="28"/>
          <w:rtl/>
          <w:lang w:bidi="fa-IR"/>
        </w:rPr>
        <w:t xml:space="preserve"> انجام</w:t>
      </w:r>
      <w:r>
        <w:rPr>
          <w:rFonts w:hint="cs"/>
          <w:sz w:val="28"/>
          <w:rtl/>
        </w:rPr>
        <w:t xml:space="preserve"> افزایش سرمایه در مهلت مقرر، موجب ابطال اين مجوز گرديده و انجام آن مستلزم اخذ مجوز جديد از اين سازمان خواهد بود. </w:t>
      </w:r>
    </w:p>
    <w:p w:rsidR="00655A4C" w:rsidRDefault="00655A4C" w:rsidP="00655A4C">
      <w:pPr>
        <w:ind w:left="44"/>
        <w:jc w:val="lowKashida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 xml:space="preserve">          همچنین مطابق مادۀ 21 قانون بازار اوراق بهادار، ثبت اوراق بهادار نزد سازمان، به منظور حصول اطمینان از رعایت مقررات قانونی و مصوبات سازمان و شفافیت اطلاعاتی بوده و به منزلۀ تأیید مزایا، تضمین سودآوری و یا توصیه و سفارشی در مورد شرکت یا طرح مرتبط با اوراق بهادار، توسط سازمان نمی‌باشد.</w:t>
      </w:r>
    </w:p>
    <w:p w:rsidR="001041F4" w:rsidRDefault="001041F4" w:rsidP="00233303">
      <w:pPr>
        <w:ind w:left="44"/>
        <w:jc w:val="lowKashida"/>
        <w:rPr>
          <w:rFonts w:hint="cs"/>
          <w:sz w:val="28"/>
          <w:rtl/>
          <w:lang w:bidi="fa-IR"/>
        </w:rPr>
      </w:pPr>
    </w:p>
    <w:p w:rsidR="0009441E" w:rsidRDefault="0009441E" w:rsidP="00233303">
      <w:pPr>
        <w:ind w:left="44"/>
        <w:jc w:val="lowKashida"/>
        <w:rPr>
          <w:sz w:val="28"/>
          <w:rtl/>
          <w:lang w:bidi="fa-IR"/>
        </w:rPr>
      </w:pPr>
    </w:p>
    <w:p w:rsidR="00C22DD0" w:rsidRDefault="00C22DD0" w:rsidP="00422254">
      <w:pPr>
        <w:tabs>
          <w:tab w:val="left" w:pos="4860"/>
        </w:tabs>
        <w:spacing w:line="288" w:lineRule="auto"/>
        <w:ind w:left="-313"/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  <w:lang w:bidi="fa-IR"/>
        </w:rPr>
        <w:tab/>
      </w:r>
      <w:r w:rsidR="00422254">
        <w:rPr>
          <w:rFonts w:hint="cs"/>
          <w:b/>
          <w:bCs/>
          <w:sz w:val="28"/>
          <w:rtl/>
        </w:rPr>
        <w:t>غلامرضا ابوترابی</w:t>
      </w:r>
    </w:p>
    <w:p w:rsidR="008D4C47" w:rsidRDefault="00E32BEF" w:rsidP="005947D6">
      <w:pPr>
        <w:jc w:val="center"/>
        <w:rPr>
          <w:lang w:bidi="fa-IR"/>
        </w:rPr>
      </w:pPr>
      <w:r>
        <w:rPr>
          <w:noProof/>
        </w:rPr>
        <w:pict>
          <v:rect id="_x0000_s1030" style="position:absolute;left:0;text-align:left;margin-left:-25pt;margin-top:497.85pt;width:9pt;height:303.8pt;z-index:251656192;mso-position-vertical-relative:page" fillcolor="red" stroked="f">
            <v:fill rotate="t" type="gradient"/>
            <w10:wrap anchorx="page" anchory="page"/>
          </v:rect>
        </w:pict>
      </w:r>
    </w:p>
    <w:sectPr w:rsidR="008D4C47" w:rsidSect="005947D6">
      <w:pgSz w:w="11906" w:h="16838"/>
      <w:pgMar w:top="1134" w:right="1701" w:bottom="1134" w:left="170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4C47"/>
    <w:rsid w:val="00003A93"/>
    <w:rsid w:val="00016629"/>
    <w:rsid w:val="000560F9"/>
    <w:rsid w:val="000633C0"/>
    <w:rsid w:val="00073536"/>
    <w:rsid w:val="00075A58"/>
    <w:rsid w:val="00077B64"/>
    <w:rsid w:val="0009441E"/>
    <w:rsid w:val="000A1454"/>
    <w:rsid w:val="000B13AF"/>
    <w:rsid w:val="000B39E3"/>
    <w:rsid w:val="000C5D42"/>
    <w:rsid w:val="000C746E"/>
    <w:rsid w:val="000E1B09"/>
    <w:rsid w:val="000F1202"/>
    <w:rsid w:val="000F77F7"/>
    <w:rsid w:val="001005BE"/>
    <w:rsid w:val="001041F4"/>
    <w:rsid w:val="001116C9"/>
    <w:rsid w:val="00120CD0"/>
    <w:rsid w:val="00137663"/>
    <w:rsid w:val="0014582C"/>
    <w:rsid w:val="00157A6D"/>
    <w:rsid w:val="00163D8B"/>
    <w:rsid w:val="001841EA"/>
    <w:rsid w:val="001B05E6"/>
    <w:rsid w:val="001B5E00"/>
    <w:rsid w:val="001C623C"/>
    <w:rsid w:val="00223FAE"/>
    <w:rsid w:val="0022606A"/>
    <w:rsid w:val="00231694"/>
    <w:rsid w:val="00233303"/>
    <w:rsid w:val="00233DB8"/>
    <w:rsid w:val="00236F46"/>
    <w:rsid w:val="00241703"/>
    <w:rsid w:val="00247448"/>
    <w:rsid w:val="0026484A"/>
    <w:rsid w:val="00265B34"/>
    <w:rsid w:val="00273F91"/>
    <w:rsid w:val="00275020"/>
    <w:rsid w:val="00275414"/>
    <w:rsid w:val="00280C2E"/>
    <w:rsid w:val="002A17CF"/>
    <w:rsid w:val="002A5290"/>
    <w:rsid w:val="002B1BDE"/>
    <w:rsid w:val="002B2093"/>
    <w:rsid w:val="002C3B87"/>
    <w:rsid w:val="002C6F02"/>
    <w:rsid w:val="002D4DDA"/>
    <w:rsid w:val="002E1629"/>
    <w:rsid w:val="00302DD4"/>
    <w:rsid w:val="0032142C"/>
    <w:rsid w:val="00330A4E"/>
    <w:rsid w:val="003769EE"/>
    <w:rsid w:val="00381B9E"/>
    <w:rsid w:val="003824C5"/>
    <w:rsid w:val="003A0A57"/>
    <w:rsid w:val="003A5E96"/>
    <w:rsid w:val="003B6910"/>
    <w:rsid w:val="003C023D"/>
    <w:rsid w:val="00411A17"/>
    <w:rsid w:val="00422254"/>
    <w:rsid w:val="00435B22"/>
    <w:rsid w:val="0045795F"/>
    <w:rsid w:val="00476E0B"/>
    <w:rsid w:val="00480800"/>
    <w:rsid w:val="004B7F35"/>
    <w:rsid w:val="004E38FB"/>
    <w:rsid w:val="004F4D5A"/>
    <w:rsid w:val="005040E2"/>
    <w:rsid w:val="005161ED"/>
    <w:rsid w:val="00547F76"/>
    <w:rsid w:val="005562AA"/>
    <w:rsid w:val="00571CB5"/>
    <w:rsid w:val="005740F7"/>
    <w:rsid w:val="005947D6"/>
    <w:rsid w:val="005A478A"/>
    <w:rsid w:val="005B09B9"/>
    <w:rsid w:val="005B49F5"/>
    <w:rsid w:val="005B7912"/>
    <w:rsid w:val="005C4B1B"/>
    <w:rsid w:val="005D09A3"/>
    <w:rsid w:val="005D684C"/>
    <w:rsid w:val="005D73D1"/>
    <w:rsid w:val="005F1556"/>
    <w:rsid w:val="005F488D"/>
    <w:rsid w:val="00606AA6"/>
    <w:rsid w:val="006140E6"/>
    <w:rsid w:val="006159BA"/>
    <w:rsid w:val="006211D2"/>
    <w:rsid w:val="00630D5A"/>
    <w:rsid w:val="006328ED"/>
    <w:rsid w:val="00655A4C"/>
    <w:rsid w:val="0066710E"/>
    <w:rsid w:val="0066745F"/>
    <w:rsid w:val="00681EA8"/>
    <w:rsid w:val="00692214"/>
    <w:rsid w:val="006A31DC"/>
    <w:rsid w:val="006B3D15"/>
    <w:rsid w:val="006C0A4F"/>
    <w:rsid w:val="006C49EA"/>
    <w:rsid w:val="006D1E3D"/>
    <w:rsid w:val="006E2FCA"/>
    <w:rsid w:val="006F3F43"/>
    <w:rsid w:val="00701776"/>
    <w:rsid w:val="00704DCD"/>
    <w:rsid w:val="00711A99"/>
    <w:rsid w:val="00724875"/>
    <w:rsid w:val="00737BE9"/>
    <w:rsid w:val="00746D2F"/>
    <w:rsid w:val="00754F12"/>
    <w:rsid w:val="007700D4"/>
    <w:rsid w:val="00774549"/>
    <w:rsid w:val="00774FE3"/>
    <w:rsid w:val="007A1AE9"/>
    <w:rsid w:val="007A5923"/>
    <w:rsid w:val="007C42BA"/>
    <w:rsid w:val="007E7FC0"/>
    <w:rsid w:val="007F054A"/>
    <w:rsid w:val="007F61B6"/>
    <w:rsid w:val="0085045E"/>
    <w:rsid w:val="008613C6"/>
    <w:rsid w:val="008702D5"/>
    <w:rsid w:val="00874848"/>
    <w:rsid w:val="00880C2F"/>
    <w:rsid w:val="00897ED5"/>
    <w:rsid w:val="008D4C47"/>
    <w:rsid w:val="00905FC6"/>
    <w:rsid w:val="00907D9D"/>
    <w:rsid w:val="009257AF"/>
    <w:rsid w:val="009343A3"/>
    <w:rsid w:val="009442DD"/>
    <w:rsid w:val="009455FF"/>
    <w:rsid w:val="009C30EA"/>
    <w:rsid w:val="009C6968"/>
    <w:rsid w:val="009E5D94"/>
    <w:rsid w:val="00A42623"/>
    <w:rsid w:val="00A47668"/>
    <w:rsid w:val="00A57E45"/>
    <w:rsid w:val="00A90A3E"/>
    <w:rsid w:val="00A94487"/>
    <w:rsid w:val="00A96833"/>
    <w:rsid w:val="00AB6FCC"/>
    <w:rsid w:val="00AD646A"/>
    <w:rsid w:val="00AF34FE"/>
    <w:rsid w:val="00AF3ADC"/>
    <w:rsid w:val="00B11899"/>
    <w:rsid w:val="00B474F3"/>
    <w:rsid w:val="00B7373D"/>
    <w:rsid w:val="00B84F43"/>
    <w:rsid w:val="00B8596A"/>
    <w:rsid w:val="00BA2A2C"/>
    <w:rsid w:val="00BB186E"/>
    <w:rsid w:val="00BC63BC"/>
    <w:rsid w:val="00C16E70"/>
    <w:rsid w:val="00C22DD0"/>
    <w:rsid w:val="00C33524"/>
    <w:rsid w:val="00C337EE"/>
    <w:rsid w:val="00C543B8"/>
    <w:rsid w:val="00C56BA7"/>
    <w:rsid w:val="00C7138B"/>
    <w:rsid w:val="00C8702F"/>
    <w:rsid w:val="00C902F4"/>
    <w:rsid w:val="00CA5CBF"/>
    <w:rsid w:val="00CC383D"/>
    <w:rsid w:val="00CD6AE2"/>
    <w:rsid w:val="00D037E7"/>
    <w:rsid w:val="00D2260F"/>
    <w:rsid w:val="00D251E0"/>
    <w:rsid w:val="00D50FDF"/>
    <w:rsid w:val="00D60B0F"/>
    <w:rsid w:val="00D85BB9"/>
    <w:rsid w:val="00D94ADD"/>
    <w:rsid w:val="00D95E7F"/>
    <w:rsid w:val="00DA1B46"/>
    <w:rsid w:val="00DC7E9E"/>
    <w:rsid w:val="00DD113F"/>
    <w:rsid w:val="00DD2E81"/>
    <w:rsid w:val="00E048CA"/>
    <w:rsid w:val="00E04AFC"/>
    <w:rsid w:val="00E11CE9"/>
    <w:rsid w:val="00E3162C"/>
    <w:rsid w:val="00E32BEF"/>
    <w:rsid w:val="00E54545"/>
    <w:rsid w:val="00E74397"/>
    <w:rsid w:val="00E76E55"/>
    <w:rsid w:val="00E902F1"/>
    <w:rsid w:val="00EB2301"/>
    <w:rsid w:val="00EC7FD6"/>
    <w:rsid w:val="00ED005A"/>
    <w:rsid w:val="00ED72F9"/>
    <w:rsid w:val="00EE08AB"/>
    <w:rsid w:val="00EF19D0"/>
    <w:rsid w:val="00F028C2"/>
    <w:rsid w:val="00F2149F"/>
    <w:rsid w:val="00F250B7"/>
    <w:rsid w:val="00F462ED"/>
    <w:rsid w:val="00F47F88"/>
    <w:rsid w:val="00F52B48"/>
    <w:rsid w:val="00F5417E"/>
    <w:rsid w:val="00FA73FC"/>
    <w:rsid w:val="00FB7D3F"/>
    <w:rsid w:val="00FC7EE7"/>
    <w:rsid w:val="00FD50E8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46E"/>
    <w:pPr>
      <w:bidi/>
    </w:pPr>
    <w:rPr>
      <w:rFonts w:cs="B Mitra"/>
      <w:sz w:val="24"/>
      <w:szCs w:val="28"/>
      <w:lang w:bidi="ar-SA"/>
    </w:rPr>
  </w:style>
  <w:style w:type="paragraph" w:styleId="Heading1">
    <w:name w:val="heading 1"/>
    <w:basedOn w:val="Normal"/>
    <w:next w:val="Normal"/>
    <w:autoRedefine/>
    <w:qFormat/>
    <w:rsid w:val="00D2260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autoRedefine/>
    <w:qFormat/>
    <w:rsid w:val="00ED005A"/>
    <w:pPr>
      <w:keepNext/>
      <w:outlineLvl w:val="1"/>
    </w:pPr>
    <w:rPr>
      <w:rFonts w:ascii="Arial" w:hAnsi="Arial"/>
      <w:b/>
      <w:bCs/>
      <w:i/>
      <w:iCs/>
      <w:sz w:val="28"/>
      <w:lang w:bidi="fa-IR"/>
    </w:rPr>
  </w:style>
  <w:style w:type="paragraph" w:styleId="Heading3">
    <w:name w:val="heading 3"/>
    <w:basedOn w:val="Normal"/>
    <w:next w:val="Normal"/>
    <w:autoRedefine/>
    <w:qFormat/>
    <w:rsid w:val="00BB186E"/>
    <w:pPr>
      <w:keepNext/>
      <w:spacing w:before="240" w:after="60"/>
      <w:outlineLvl w:val="2"/>
    </w:pPr>
    <w:rPr>
      <w:rFonts w:ascii="Arial" w:hAnsi="Arial"/>
      <w:b/>
      <w:bCs/>
      <w:sz w:val="26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94487"/>
    <w:pPr>
      <w:bidi w:val="0"/>
      <w:jc w:val="right"/>
    </w:pPr>
    <w:rPr>
      <w:rFonts w:cs="Times New Roman"/>
      <w:szCs w:val="24"/>
    </w:rPr>
  </w:style>
  <w:style w:type="character" w:styleId="Hyperlink">
    <w:name w:val="Hyperlink"/>
    <w:basedOn w:val="DefaultParagraphFont"/>
    <w:rsid w:val="006159BA"/>
    <w:rPr>
      <w:color w:val="0000FF"/>
      <w:u w:val="single"/>
    </w:rPr>
  </w:style>
  <w:style w:type="paragraph" w:styleId="BalloonText">
    <w:name w:val="Balloon Text"/>
    <w:basedOn w:val="Normal"/>
    <w:semiHidden/>
    <w:rsid w:val="002648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A14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بسمه‌تعالی</vt:lpstr>
    </vt:vector>
  </TitlesOfParts>
  <Company>tse</Company>
  <LinksUpToDate>false</LinksUpToDate>
  <CharactersWithSpaces>1271</CharactersWithSpaces>
  <SharedDoc>false</SharedDoc>
  <HLinks>
    <vt:vector size="6" baseType="variant"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http://www.seo.ir/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بسمه‌تعالی</dc:title>
  <dc:subject/>
  <dc:creator>behrooz zare  </dc:creator>
  <cp:keywords/>
  <dc:description/>
  <cp:lastModifiedBy>Rahavard</cp:lastModifiedBy>
  <cp:revision>22</cp:revision>
  <cp:lastPrinted>2011-08-16T00:55:00Z</cp:lastPrinted>
  <dcterms:created xsi:type="dcterms:W3CDTF">2012-01-15T11:04:00Z</dcterms:created>
  <dcterms:modified xsi:type="dcterms:W3CDTF">2013-03-16T05:27:00Z</dcterms:modified>
</cp:coreProperties>
</file>